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CAB50D" w14:textId="77777777" w:rsidR="00C94591" w:rsidRPr="00C94591" w:rsidRDefault="00C94591" w:rsidP="00C94591">
      <w:pPr>
        <w:widowControl w:val="0"/>
        <w:autoSpaceDE w:val="0"/>
        <w:autoSpaceDN w:val="0"/>
        <w:adjustRightInd w:val="0"/>
        <w:rPr>
          <w:rFonts w:ascii="Century Gothic" w:hAnsi="Century Gothic" w:cs="Century Gothic"/>
          <w:b/>
          <w:bCs/>
          <w:color w:val="000000" w:themeColor="text1"/>
        </w:rPr>
      </w:pPr>
      <w:bookmarkStart w:id="0" w:name="_GoBack"/>
      <w:bookmarkEnd w:id="0"/>
      <w:r w:rsidRPr="00C94591">
        <w:rPr>
          <w:rFonts w:ascii="Century Gothic" w:hAnsi="Century Gothic" w:cs="Century Gothic"/>
          <w:b/>
          <w:bCs/>
          <w:color w:val="000000" w:themeColor="text1"/>
        </w:rPr>
        <w:t xml:space="preserve">Secondary School English Language Acquisition </w:t>
      </w:r>
    </w:p>
    <w:p w14:paraId="69909628" w14:textId="77777777" w:rsidR="00C94591" w:rsidRPr="00C94591" w:rsidRDefault="00C94591" w:rsidP="00C94591">
      <w:pPr>
        <w:widowControl w:val="0"/>
        <w:autoSpaceDE w:val="0"/>
        <w:autoSpaceDN w:val="0"/>
        <w:adjustRightInd w:val="0"/>
        <w:rPr>
          <w:rFonts w:ascii="Century Gothic" w:hAnsi="Century Gothic" w:cs="Century Gothic"/>
          <w:color w:val="000000" w:themeColor="text1"/>
        </w:rPr>
      </w:pPr>
    </w:p>
    <w:p w14:paraId="6ADD7829" w14:textId="77777777" w:rsidR="00C94591" w:rsidRPr="00C94591" w:rsidRDefault="00C94591" w:rsidP="00C94591">
      <w:pPr>
        <w:widowControl w:val="0"/>
        <w:autoSpaceDE w:val="0"/>
        <w:autoSpaceDN w:val="0"/>
        <w:adjustRightInd w:val="0"/>
        <w:rPr>
          <w:rFonts w:ascii="Century Gothic" w:hAnsi="Century Gothic" w:cs="Century Gothic"/>
          <w:color w:val="000000" w:themeColor="text1"/>
        </w:rPr>
      </w:pPr>
      <w:r w:rsidRPr="00C94591">
        <w:rPr>
          <w:rFonts w:ascii="Century Gothic" w:hAnsi="Century Gothic" w:cs="Century Gothic"/>
          <w:color w:val="000000" w:themeColor="text1"/>
        </w:rPr>
        <w:t>We provide a programme for students who have languages other than English in their lives. Our programmes to support language development are structured to best meet the needs of our students and are in line with the IB MYP Language Phases and the Language Acquisition IB MYP frameworks.</w:t>
      </w:r>
    </w:p>
    <w:p w14:paraId="4D57B1DB" w14:textId="77777777" w:rsidR="00C94591" w:rsidRPr="00C94591" w:rsidRDefault="00C94591" w:rsidP="00C94591">
      <w:pPr>
        <w:widowControl w:val="0"/>
        <w:autoSpaceDE w:val="0"/>
        <w:autoSpaceDN w:val="0"/>
        <w:adjustRightInd w:val="0"/>
        <w:rPr>
          <w:rFonts w:ascii="Century Gothic" w:hAnsi="Century Gothic" w:cs="Century Gothic"/>
          <w:color w:val="000000" w:themeColor="text1"/>
        </w:rPr>
      </w:pPr>
    </w:p>
    <w:p w14:paraId="384F0D3A" w14:textId="77777777" w:rsidR="00C94591" w:rsidRPr="00C94591" w:rsidRDefault="00C94591" w:rsidP="00C94591">
      <w:pPr>
        <w:widowControl w:val="0"/>
        <w:autoSpaceDE w:val="0"/>
        <w:autoSpaceDN w:val="0"/>
        <w:adjustRightInd w:val="0"/>
        <w:rPr>
          <w:rFonts w:ascii="Century Gothic" w:hAnsi="Century Gothic" w:cs="Century Gothic"/>
          <w:color w:val="000000" w:themeColor="text1"/>
        </w:rPr>
      </w:pPr>
      <w:r w:rsidRPr="00C94591">
        <w:rPr>
          <w:rFonts w:ascii="Century Gothic" w:hAnsi="Century Gothic" w:cs="Century Gothic"/>
          <w:color w:val="000000" w:themeColor="text1"/>
        </w:rPr>
        <w:t>The language needs of students enrolled at the VIS are assessed once they have joined the school. According to their proficiency in English, they are enrolled in the most suitable language programme. The progress of all learners is continuously monitored, and decisions regarding the current phase of language learning is made by the English Language Acquisition teachers.</w:t>
      </w:r>
    </w:p>
    <w:p w14:paraId="4BBB4EC6" w14:textId="77777777" w:rsidR="00C94591" w:rsidRPr="00C94591" w:rsidRDefault="00C94591" w:rsidP="00C94591">
      <w:pPr>
        <w:widowControl w:val="0"/>
        <w:autoSpaceDE w:val="0"/>
        <w:autoSpaceDN w:val="0"/>
        <w:adjustRightInd w:val="0"/>
        <w:rPr>
          <w:rFonts w:ascii="Calibri" w:hAnsi="Calibri" w:cs="Calibri"/>
          <w:color w:val="000000" w:themeColor="text1"/>
        </w:rPr>
      </w:pPr>
    </w:p>
    <w:p w14:paraId="6BC9E090" w14:textId="77777777" w:rsidR="00C94591" w:rsidRPr="00C94591" w:rsidRDefault="00C94591" w:rsidP="00C94591">
      <w:pPr>
        <w:widowControl w:val="0"/>
        <w:autoSpaceDE w:val="0"/>
        <w:autoSpaceDN w:val="0"/>
        <w:adjustRightInd w:val="0"/>
        <w:rPr>
          <w:rFonts w:ascii="Century Gothic" w:hAnsi="Century Gothic" w:cs="Century Gothic"/>
          <w:color w:val="000000" w:themeColor="text1"/>
        </w:rPr>
      </w:pPr>
      <w:r w:rsidRPr="00C94591">
        <w:rPr>
          <w:rFonts w:ascii="Century Gothic" w:hAnsi="Century Gothic" w:cs="Century Gothic"/>
          <w:color w:val="000000" w:themeColor="text1"/>
        </w:rPr>
        <w:t>Students taking English Language Acquisition can join either an MYP Phase 2/3 or an MYP Phase 4 programme.</w:t>
      </w:r>
    </w:p>
    <w:p w14:paraId="3AB8DDF6" w14:textId="77777777" w:rsidR="00C94591" w:rsidRPr="00C94591" w:rsidRDefault="00C94591" w:rsidP="00C94591">
      <w:pPr>
        <w:widowControl w:val="0"/>
        <w:autoSpaceDE w:val="0"/>
        <w:autoSpaceDN w:val="0"/>
        <w:adjustRightInd w:val="0"/>
        <w:rPr>
          <w:rFonts w:ascii="Century Gothic" w:hAnsi="Century Gothic" w:cs="Century Gothic"/>
          <w:b/>
          <w:bCs/>
          <w:color w:val="000000" w:themeColor="text1"/>
        </w:rPr>
      </w:pPr>
    </w:p>
    <w:p w14:paraId="612804B3" w14:textId="77777777" w:rsidR="00C94591" w:rsidRPr="00C94591" w:rsidRDefault="00C94591" w:rsidP="00C94591">
      <w:pPr>
        <w:widowControl w:val="0"/>
        <w:autoSpaceDE w:val="0"/>
        <w:autoSpaceDN w:val="0"/>
        <w:adjustRightInd w:val="0"/>
        <w:rPr>
          <w:rFonts w:ascii="Century Gothic" w:hAnsi="Century Gothic" w:cs="Century Gothic"/>
          <w:color w:val="000000" w:themeColor="text1"/>
        </w:rPr>
      </w:pPr>
      <w:r w:rsidRPr="00C94591">
        <w:rPr>
          <w:rFonts w:ascii="Century Gothic" w:hAnsi="Century Gothic" w:cs="Century Gothic"/>
          <w:b/>
          <w:bCs/>
          <w:color w:val="000000" w:themeColor="text1"/>
        </w:rPr>
        <w:t xml:space="preserve">MYP English Language Acquisition Phase 2/3 </w:t>
      </w:r>
    </w:p>
    <w:p w14:paraId="57493B2A" w14:textId="77777777" w:rsidR="00C94591" w:rsidRPr="00C94591" w:rsidRDefault="00C94591" w:rsidP="00C94591">
      <w:pPr>
        <w:widowControl w:val="0"/>
        <w:autoSpaceDE w:val="0"/>
        <w:autoSpaceDN w:val="0"/>
        <w:adjustRightInd w:val="0"/>
        <w:rPr>
          <w:rFonts w:ascii="Century Gothic" w:hAnsi="Century Gothic" w:cs="Century Gothic"/>
          <w:b/>
          <w:bCs/>
          <w:color w:val="000000" w:themeColor="text1"/>
        </w:rPr>
      </w:pPr>
      <w:r w:rsidRPr="00C94591">
        <w:rPr>
          <w:rFonts w:ascii="Century Gothic" w:hAnsi="Century Gothic" w:cs="Century Gothic"/>
          <w:color w:val="000000" w:themeColor="text1"/>
        </w:rPr>
        <w:t>Students with pre-intermediate English proficiency in Grades Six to Nine are withdrawn from English, Romance Languages and at first also Sciences and Humanities. As their academic English improves they join first Science and later Humanities.</w:t>
      </w:r>
      <w:r w:rsidRPr="00C94591">
        <w:rPr>
          <w:rFonts w:ascii="Century Gothic" w:hAnsi="Century Gothic" w:cs="Century Gothic"/>
          <w:b/>
          <w:bCs/>
          <w:color w:val="000000" w:themeColor="text1"/>
        </w:rPr>
        <w:t xml:space="preserve"> </w:t>
      </w:r>
      <w:r w:rsidRPr="00C94591">
        <w:rPr>
          <w:rFonts w:ascii="Century Gothic" w:hAnsi="Century Gothic" w:cs="Century Gothic"/>
          <w:color w:val="000000" w:themeColor="text1"/>
        </w:rPr>
        <w:t>Once they have completed the English Language Acquisition</w:t>
      </w:r>
      <w:r w:rsidRPr="00C94591">
        <w:rPr>
          <w:rFonts w:ascii="Century Gothic" w:hAnsi="Century Gothic" w:cs="Century Gothic"/>
          <w:b/>
          <w:bCs/>
          <w:color w:val="000000" w:themeColor="text1"/>
        </w:rPr>
        <w:t xml:space="preserve"> </w:t>
      </w:r>
      <w:r w:rsidRPr="00C94591">
        <w:rPr>
          <w:rFonts w:ascii="Century Gothic" w:hAnsi="Century Gothic" w:cs="Century Gothic"/>
          <w:color w:val="000000" w:themeColor="text1"/>
        </w:rPr>
        <w:t>MYP Phase 2/3 course, students join the English Language Acquisition</w:t>
      </w:r>
      <w:r w:rsidRPr="00C94591">
        <w:rPr>
          <w:rFonts w:ascii="Century Gothic" w:hAnsi="Century Gothic" w:cs="Century Gothic"/>
          <w:b/>
          <w:bCs/>
          <w:color w:val="000000" w:themeColor="text1"/>
        </w:rPr>
        <w:t xml:space="preserve"> </w:t>
      </w:r>
      <w:r w:rsidRPr="00C94591">
        <w:rPr>
          <w:rFonts w:ascii="Century Gothic" w:hAnsi="Century Gothic" w:cs="Century Gothic"/>
          <w:color w:val="000000" w:themeColor="text1"/>
        </w:rPr>
        <w:t>Phase 4 programme.</w:t>
      </w:r>
    </w:p>
    <w:p w14:paraId="2F6FA8EE" w14:textId="77777777" w:rsidR="00C94591" w:rsidRPr="00C94591" w:rsidRDefault="00C94591" w:rsidP="00C94591">
      <w:pPr>
        <w:widowControl w:val="0"/>
        <w:autoSpaceDE w:val="0"/>
        <w:autoSpaceDN w:val="0"/>
        <w:adjustRightInd w:val="0"/>
        <w:rPr>
          <w:rFonts w:ascii="Century Gothic" w:hAnsi="Century Gothic" w:cs="Century Gothic"/>
          <w:b/>
          <w:bCs/>
          <w:color w:val="000000" w:themeColor="text1"/>
        </w:rPr>
      </w:pPr>
    </w:p>
    <w:p w14:paraId="69B070CD" w14:textId="77777777" w:rsidR="00C94591" w:rsidRPr="00C94591" w:rsidRDefault="00C94591" w:rsidP="00C94591">
      <w:pPr>
        <w:widowControl w:val="0"/>
        <w:autoSpaceDE w:val="0"/>
        <w:autoSpaceDN w:val="0"/>
        <w:adjustRightInd w:val="0"/>
        <w:rPr>
          <w:rFonts w:ascii="Century Gothic" w:hAnsi="Century Gothic" w:cs="Century Gothic"/>
          <w:color w:val="000000" w:themeColor="text1"/>
        </w:rPr>
      </w:pPr>
      <w:r w:rsidRPr="00C94591">
        <w:rPr>
          <w:rFonts w:ascii="Century Gothic" w:hAnsi="Century Gothic" w:cs="Century Gothic"/>
          <w:b/>
          <w:bCs/>
          <w:color w:val="000000" w:themeColor="text1"/>
        </w:rPr>
        <w:t>MYP English Language Acquisition Phase 4</w:t>
      </w:r>
    </w:p>
    <w:p w14:paraId="30E4471C" w14:textId="77777777" w:rsidR="00C94591" w:rsidRPr="00C94591" w:rsidRDefault="00C94591" w:rsidP="00C94591">
      <w:pPr>
        <w:widowControl w:val="0"/>
        <w:autoSpaceDE w:val="0"/>
        <w:autoSpaceDN w:val="0"/>
        <w:adjustRightInd w:val="0"/>
        <w:rPr>
          <w:rFonts w:ascii="Century Gothic" w:hAnsi="Century Gothic" w:cs="Century Gothic"/>
          <w:b/>
          <w:bCs/>
          <w:color w:val="000000" w:themeColor="text1"/>
        </w:rPr>
      </w:pPr>
      <w:r w:rsidRPr="00C94591">
        <w:rPr>
          <w:rFonts w:ascii="Century Gothic" w:hAnsi="Century Gothic" w:cs="Century Gothic"/>
          <w:color w:val="000000" w:themeColor="text1"/>
        </w:rPr>
        <w:t>Students in Grades Six to Ten with intermediate/upper-intermediate English language proficiency are only withdrawn from English Language and Literature and Romance Languages to follow their</w:t>
      </w:r>
      <w:r w:rsidRPr="00C94591">
        <w:rPr>
          <w:rFonts w:ascii="Century Gothic" w:hAnsi="Century Gothic" w:cs="Century Gothic"/>
          <w:b/>
          <w:bCs/>
          <w:color w:val="000000" w:themeColor="text1"/>
        </w:rPr>
        <w:t xml:space="preserve"> </w:t>
      </w:r>
      <w:r w:rsidRPr="00C94591">
        <w:rPr>
          <w:rFonts w:ascii="Century Gothic" w:hAnsi="Century Gothic" w:cs="Century Gothic"/>
          <w:color w:val="000000" w:themeColor="text1"/>
        </w:rPr>
        <w:t>English Language Acquisition</w:t>
      </w:r>
      <w:r w:rsidRPr="00C94591">
        <w:rPr>
          <w:rFonts w:ascii="Century Gothic" w:hAnsi="Century Gothic" w:cs="Century Gothic"/>
          <w:b/>
          <w:bCs/>
          <w:color w:val="000000" w:themeColor="text1"/>
        </w:rPr>
        <w:t xml:space="preserve"> </w:t>
      </w:r>
      <w:r w:rsidRPr="00C94591">
        <w:rPr>
          <w:rFonts w:ascii="Century Gothic" w:hAnsi="Century Gothic" w:cs="Century Gothic"/>
          <w:color w:val="000000" w:themeColor="text1"/>
        </w:rPr>
        <w:t>Phase 4 course. In Grades Nine &amp; Ten English Language Acquisition</w:t>
      </w:r>
      <w:r w:rsidRPr="00C94591">
        <w:rPr>
          <w:rFonts w:ascii="Century Gothic" w:hAnsi="Century Gothic" w:cs="Century Gothic"/>
          <w:b/>
          <w:bCs/>
          <w:color w:val="000000" w:themeColor="text1"/>
        </w:rPr>
        <w:t xml:space="preserve"> </w:t>
      </w:r>
      <w:r w:rsidRPr="00C94591">
        <w:rPr>
          <w:rFonts w:ascii="Century Gothic" w:hAnsi="Century Gothic" w:cs="Century Gothic"/>
          <w:color w:val="000000" w:themeColor="text1"/>
        </w:rPr>
        <w:t>students are also withdrawn from Humanities to take the English Language Acquisition Humanities course.</w:t>
      </w:r>
    </w:p>
    <w:p w14:paraId="4088C075" w14:textId="77777777" w:rsidR="00C94591" w:rsidRPr="00C94591" w:rsidRDefault="00C94591" w:rsidP="00C94591">
      <w:pPr>
        <w:widowControl w:val="0"/>
        <w:autoSpaceDE w:val="0"/>
        <w:autoSpaceDN w:val="0"/>
        <w:adjustRightInd w:val="0"/>
        <w:rPr>
          <w:rFonts w:ascii="Century Gothic" w:hAnsi="Century Gothic" w:cs="Century Gothic"/>
          <w:color w:val="000000" w:themeColor="text1"/>
        </w:rPr>
      </w:pPr>
    </w:p>
    <w:p w14:paraId="594C26B0" w14:textId="77777777" w:rsidR="00C94591" w:rsidRPr="00C94591" w:rsidRDefault="00C94591" w:rsidP="00C94591">
      <w:pPr>
        <w:widowControl w:val="0"/>
        <w:autoSpaceDE w:val="0"/>
        <w:autoSpaceDN w:val="0"/>
        <w:adjustRightInd w:val="0"/>
        <w:rPr>
          <w:rFonts w:ascii="Century Gothic" w:hAnsi="Century Gothic" w:cs="Century Gothic"/>
          <w:color w:val="000000" w:themeColor="text1"/>
        </w:rPr>
      </w:pPr>
      <w:r w:rsidRPr="00C94591">
        <w:rPr>
          <w:rFonts w:ascii="Century Gothic" w:hAnsi="Century Gothic" w:cs="Century Gothic"/>
          <w:color w:val="000000" w:themeColor="text1"/>
        </w:rPr>
        <w:t>Once a student has achieved the learning outcomes for MYP Language B Phase 4, he/she is moved into the English Language and Literature course.</w:t>
      </w:r>
    </w:p>
    <w:p w14:paraId="59751423" w14:textId="77777777" w:rsidR="00C94591" w:rsidRPr="00C94591" w:rsidRDefault="00C94591" w:rsidP="00C94591">
      <w:pPr>
        <w:widowControl w:val="0"/>
        <w:autoSpaceDE w:val="0"/>
        <w:autoSpaceDN w:val="0"/>
        <w:adjustRightInd w:val="0"/>
        <w:rPr>
          <w:rFonts w:ascii="Century Gothic" w:hAnsi="Century Gothic" w:cs="Century Gothic"/>
          <w:color w:val="000000" w:themeColor="text1"/>
        </w:rPr>
      </w:pPr>
    </w:p>
    <w:p w14:paraId="7B92799F" w14:textId="77777777" w:rsidR="005E6BCD" w:rsidRPr="00C94591" w:rsidRDefault="00C94591" w:rsidP="00C94591">
      <w:pPr>
        <w:widowControl w:val="0"/>
        <w:autoSpaceDE w:val="0"/>
        <w:autoSpaceDN w:val="0"/>
        <w:adjustRightInd w:val="0"/>
        <w:rPr>
          <w:rFonts w:ascii="Century Gothic" w:hAnsi="Century Gothic" w:cs="Century Gothic"/>
          <w:color w:val="000000" w:themeColor="text1"/>
        </w:rPr>
      </w:pPr>
      <w:r w:rsidRPr="00C94591">
        <w:rPr>
          <w:rFonts w:ascii="Century Gothic" w:hAnsi="Century Gothic" w:cs="Century Gothic"/>
          <w:color w:val="000000" w:themeColor="text1"/>
        </w:rPr>
        <w:t>Students applying to the school in Grade 10 must have at least the equivalence of MYP Phase 4 English language proficiency in order to be accepted into Grade 10 and above.</w:t>
      </w:r>
    </w:p>
    <w:sectPr w:rsidR="005E6BCD" w:rsidRPr="00C94591" w:rsidSect="007652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entury Gothic">
    <w:panose1 w:val="020B0502020202020204"/>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591"/>
    <w:rsid w:val="00067705"/>
    <w:rsid w:val="00085E68"/>
    <w:rsid w:val="0049752C"/>
    <w:rsid w:val="0076523F"/>
    <w:rsid w:val="00965B06"/>
    <w:rsid w:val="00C94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501C2D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298</Words>
  <Characters>1701</Characters>
  <Application>Microsoft Office Word</Application>
  <DocSecurity>0</DocSecurity>
  <Lines>14</Lines>
  <Paragraphs>3</Paragraphs>
  <ScaleCrop>false</ScaleCrop>
  <Company/>
  <LinksUpToDate>false</LinksUpToDate>
  <CharactersWithSpaces>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2018-09-27T10:37:00Z</dcterms:created>
  <dcterms:modified xsi:type="dcterms:W3CDTF">2018-09-27T10:37:00Z</dcterms:modified>
</cp:coreProperties>
</file>